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附2：</w:t>
      </w:r>
    </w:p>
    <w:p>
      <w:pPr>
        <w:widowControl/>
        <w:shd w:val="clear" w:color="auto" w:fill="FFFFFF"/>
        <w:ind w:firstLine="672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32"/>
          <w:szCs w:val="32"/>
          <w:shd w:val="clear" w:color="auto" w:fill="FFFFFF"/>
        </w:rPr>
        <w:t>非守门员测试评分标准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一、5×25米折返跑（10分）：每人测试一次</w:t>
      </w:r>
    </w:p>
    <w:p>
      <w:pPr>
        <w:widowControl/>
        <w:shd w:val="clear" w:color="auto" w:fill="FFFFFF"/>
        <w:ind w:firstLine="580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测试方法: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评分标准:</w:t>
      </w:r>
    </w:p>
    <w:tbl>
      <w:tblPr>
        <w:tblStyle w:val="2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093"/>
        <w:gridCol w:w="209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成绩（秒）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35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9.5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36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4.5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37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8.5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38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3.5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39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7.5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40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41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6.5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42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1.5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43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5.5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44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0.5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54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二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立定跳远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（1</w:t>
      </w:r>
      <w:r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0分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）：每人测试3次</w:t>
      </w:r>
    </w:p>
    <w:p>
      <w:pPr>
        <w:widowControl/>
        <w:shd w:val="clear" w:color="auto" w:fill="FFFFFF"/>
        <w:ind w:firstLine="564" w:firstLineChars="190"/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测试方法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受试者两脚自然分开站立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站在起跳线后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脚尖不得踩线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。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两脚原地起跳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不得有垫步连跳动作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。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丈量起跳线至最近着地点的距离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。</w:t>
      </w:r>
      <w:r>
        <w:rPr>
          <w:rFonts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每人三次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  <w:shd w:val="clear" w:color="auto" w:fill="FFFFFF"/>
        </w:rPr>
        <w:t>3次测试机会，记录其中成绩最好的一次。</w:t>
      </w:r>
    </w:p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评分标准:</w:t>
      </w:r>
    </w:p>
    <w:tbl>
      <w:tblPr>
        <w:tblStyle w:val="2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213"/>
        <w:gridCol w:w="111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成绩（厘米）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204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198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4.5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192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185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3.5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178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172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163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157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1.5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150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145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0.5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  <w:t>100以下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三、颠球（10分）：</w:t>
      </w:r>
    </w:p>
    <w:p>
      <w:pPr>
        <w:widowControl/>
        <w:shd w:val="clear" w:color="auto" w:fill="FFFFFF"/>
        <w:ind w:firstLine="425" w:firstLineChars="143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测试方法：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（1）测试者可用脚的任何部位双脚交替连续颠球,如果用身体其他部位颠球（除了脚之外）或者只用一只脚连续颠球仅作为调整,不计个数。球落地，则为一次测试结束。每人测试两次,取最高成绩。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（2）颠球开始时可以用手抛球或用脚把球从地面调起。</w:t>
      </w:r>
    </w:p>
    <w:p>
      <w:pPr>
        <w:widowControl/>
        <w:shd w:val="clear" w:color="auto" w:fill="FFFFFF"/>
        <w:ind w:firstLine="594" w:firstLineChars="200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评分标准：</w:t>
      </w:r>
    </w:p>
    <w:tbl>
      <w:tblPr>
        <w:tblStyle w:val="2"/>
        <w:tblW w:w="813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033"/>
        <w:gridCol w:w="203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成绩（个）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40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39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38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37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36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34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33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32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31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30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29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28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27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26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24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23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0.75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22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21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0.25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四、定位球测试（10分）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ascii="仿宋" w:hAnsi="仿宋" w:eastAsia="仿宋" w:cs="Calibri"/>
          <w:color w:val="000000"/>
          <w:spacing w:val="8"/>
          <w:kern w:val="0"/>
          <w:sz w:val="24"/>
        </w:rPr>
        <w:drawing>
          <wp:inline distT="0" distB="0" distL="0" distR="0">
            <wp:extent cx="4208145" cy="195262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19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（图1）示意图</w:t>
      </w:r>
    </w:p>
    <w:p>
      <w:pPr>
        <w:widowControl/>
        <w:shd w:val="clear" w:color="auto" w:fill="FFFFFF"/>
        <w:ind w:firstLine="592"/>
        <w:jc w:val="left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测试方法</w:t>
      </w:r>
    </w:p>
    <w:p>
      <w:pPr>
        <w:widowControl/>
        <w:shd w:val="clear" w:color="auto" w:fill="FFFFFF"/>
        <w:ind w:firstLine="296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（1）以0为圆心，以2、3、4米为半径，分别画三个圆，圆心处插上一根0.5米高并系有彩旗的标志杆，作为传准的目标。</w:t>
      </w:r>
    </w:p>
    <w:p>
      <w:pPr>
        <w:widowControl/>
        <w:shd w:val="clear" w:color="auto" w:fill="FFFFFF"/>
        <w:ind w:firstLine="296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（2）以规定距离（女子为20米）为距离，从圆心向任何方向画一个5米长的弧为传球限制线。（如图1）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（3）考生将球放在限制线上，用任何一脚向圆圈里传球，球落在圆圈里或圈线上均为有效。</w:t>
      </w:r>
    </w:p>
    <w:p>
      <w:pPr>
        <w:widowControl/>
        <w:shd w:val="clear" w:color="auto" w:fill="FFFFFF"/>
        <w:ind w:firstLine="444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评分标准：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）该项成绩满分为10分，每踢中半径为2米圈内则得2分（包括落在线上），每踢中半径为3米圈内则得1.5分（包括落在线上），每踢中半径为4米圈内则得1分（包括落在线上），未踢中者不计成绩。每人测试一次。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（2）将放在踢球弧上的5个球逐一踢向目标，以球第一落点记录成绩，成绩之和为该项考试成绩。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五、运球过杆射门（10分）：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4"/>
        </w:rPr>
        <w:t xml:space="preserve"> </w:t>
      </w:r>
      <w:r>
        <w:rPr>
          <w:rFonts w:ascii="仿宋" w:hAnsi="仿宋" w:eastAsia="仿宋" w:cs="Calibri"/>
          <w:color w:val="000000"/>
          <w:spacing w:val="8"/>
          <w:kern w:val="0"/>
          <w:sz w:val="24"/>
        </w:rPr>
        <w:drawing>
          <wp:inline distT="0" distB="0" distL="0" distR="0">
            <wp:extent cx="4943475" cy="2524125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（图2 运球过杆射门场地示意图</w:t>
      </w:r>
      <w:r>
        <w:rPr>
          <w:rFonts w:ascii="Calibri" w:hAnsi="Calibri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）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Calibri" w:hAnsi="Calibri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场地设置：（以11人制比赛场地的罚球区为标准）</w:t>
      </w:r>
      <w:r>
        <w:rPr>
          <w:rFonts w:ascii="Calibri" w:hAnsi="Calibri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（1）在罚球区线中点处，画一条20米长的垂线，距罚球区线之远端为起点。（如图2）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（2）距罚球区线3米处起，沿20米垂线插置标杆8根，杆高1.5米，杆间距离2米，第8根距起点3米。</w:t>
      </w:r>
    </w:p>
    <w:p>
      <w:pPr>
        <w:widowControl/>
        <w:shd w:val="clear" w:color="auto" w:fill="FFFFFF"/>
        <w:ind w:firstLine="630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测试方法：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（1）考生从起点开始运球，脚触球则立即开表计时，运球逐个绕过杆后在罚球区线外射门，球越过球门线时停表；</w:t>
      </w:r>
      <w:r>
        <w:rPr>
          <w:rFonts w:ascii="Calibri" w:hAnsi="Calibri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firstLine="444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（2）每人两次机会，选取最好成绩为最终成绩。</w:t>
      </w:r>
    </w:p>
    <w:p>
      <w:pPr>
        <w:widowControl/>
        <w:shd w:val="clear" w:color="auto" w:fill="FFFFFF"/>
        <w:ind w:firstLine="420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（3）运球漏杆、射门球不进、越过罚球区线射门，成绩均无效。</w:t>
      </w:r>
    </w:p>
    <w:p>
      <w:pPr>
        <w:widowControl/>
        <w:shd w:val="clear" w:color="auto" w:fill="FFFFFF"/>
        <w:ind w:firstLine="420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评分标准：</w:t>
      </w:r>
    </w:p>
    <w:tbl>
      <w:tblPr>
        <w:tblStyle w:val="2"/>
        <w:tblW w:w="8098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2024"/>
        <w:gridCol w:w="202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成绩（秒）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4"/>
              </w:rPr>
              <w:t> 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9.5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10.2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4.5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10.4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8.5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10.6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3.5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10.8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7.5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11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11.2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6.5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11.4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1.5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11.6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5.5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11.8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0.5</w:t>
            </w:r>
          </w:p>
        </w:tc>
        <w:tc>
          <w:tcPr>
            <w:tcW w:w="202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13.2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t>六、足球教学比赛评分标准（</w:t>
      </w:r>
      <w:r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t>2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t>0分）：</w:t>
      </w:r>
    </w:p>
    <w:p>
      <w:pPr>
        <w:widowControl/>
        <w:shd w:val="clear" w:color="auto" w:fill="FFFFFF"/>
        <w:ind w:firstLine="560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在标准场地采用8对8的形式比赛.如果天气恶劣不能在室外场地进行测试，可借用室内球馆进行5对5（包括守门员）或4对4小型比赛测试。重点考察考生的技术运用能力和比赛意识。（见下表）</w:t>
      </w:r>
    </w:p>
    <w:tbl>
      <w:tblPr>
        <w:tblStyle w:val="2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514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评分等级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要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求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得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优秀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技术运用正确熟练并且合理，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比赛意识强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0分～</w:t>
            </w: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良好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技术运用较正确和较合理 ，比赛意识较强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分～</w:t>
            </w: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及格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技术运用和比赛意识一般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分～</w:t>
            </w: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不及格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技术运用和比赛意识均较差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8"/>
                <w:szCs w:val="28"/>
              </w:rPr>
              <w:t>分～0分</w:t>
            </w:r>
          </w:p>
        </w:tc>
      </w:tr>
    </w:tbl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32"/>
          <w:szCs w:val="32"/>
        </w:rPr>
        <w:t>守门员测试评分标准：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守门员测试项目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一、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5×25米折返跑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（10分）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同非守门员测试方法与评分标准相同。</w:t>
      </w:r>
    </w:p>
    <w:p>
      <w:pPr>
        <w:widowControl/>
        <w:shd w:val="clear" w:color="auto" w:fill="FFFFFF"/>
        <w:rPr>
          <w:rFonts w:ascii="仿宋" w:hAnsi="仿宋" w:eastAsia="仿宋" w:cs="Calibri"/>
          <w:color w:val="000000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二、</w:t>
      </w:r>
      <w:r>
        <w:rPr>
          <w:rFonts w:hint="eastAsia" w:ascii="仿宋" w:hAnsi="仿宋" w:eastAsia="仿宋" w:cs="Calibri"/>
          <w:b/>
          <w:color w:val="000000"/>
          <w:spacing w:val="8"/>
          <w:kern w:val="0"/>
          <w:sz w:val="28"/>
          <w:szCs w:val="28"/>
        </w:rPr>
        <w:t>立定跳远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（1</w:t>
      </w:r>
      <w:r>
        <w:rPr>
          <w:rFonts w:ascii="仿宋" w:hAnsi="仿宋" w:eastAsia="仿宋" w:cs="Calibri"/>
          <w:color w:val="000000"/>
          <w:spacing w:val="8"/>
          <w:kern w:val="0"/>
          <w:sz w:val="28"/>
          <w:szCs w:val="28"/>
        </w:rPr>
        <w:t>0分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）同非守门员测试方法与评分标准相同。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t>三、运球过杆射门</w:t>
      </w:r>
      <w:r>
        <w:rPr>
          <w:rFonts w:hint="eastAsia" w:ascii="仿宋" w:hAnsi="仿宋" w:eastAsia="仿宋" w:cs="Calibri"/>
          <w:bCs/>
          <w:color w:val="000000"/>
          <w:spacing w:val="8"/>
          <w:kern w:val="0"/>
          <w:sz w:val="28"/>
          <w:szCs w:val="28"/>
        </w:rPr>
        <w:t>（10</w:t>
      </w:r>
      <w:r>
        <w:rPr>
          <w:rFonts w:ascii="Calibri" w:hAnsi="Calibri" w:eastAsia="仿宋" w:cs="Calibri"/>
          <w:color w:val="000000"/>
          <w:spacing w:val="8"/>
          <w:kern w:val="0"/>
          <w:sz w:val="28"/>
          <w:szCs w:val="28"/>
        </w:rPr>
        <w:t> 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分）同非守门员测试方法与评分标准相同。</w:t>
      </w:r>
    </w:p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四、扑接球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（10分</w:t>
      </w: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）</w:t>
      </w:r>
    </w:p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  <w:t>测试方法：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  <w:shd w:val="clear" w:color="auto" w:fill="FFFFFF"/>
        </w:rPr>
        <w:t>考生守门，扑接位于罚球区线外射来的10个球，由3个考评员对其技术技能进行评定。</w:t>
      </w:r>
    </w:p>
    <w:tbl>
      <w:tblPr>
        <w:tblStyle w:val="2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028"/>
        <w:gridCol w:w="2016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pacing w:val="8"/>
                <w:kern w:val="0"/>
                <w:sz w:val="24"/>
              </w:rPr>
              <w:t>等级</w:t>
            </w:r>
          </w:p>
        </w:tc>
        <w:tc>
          <w:tcPr>
            <w:tcW w:w="2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pacing w:val="8"/>
                <w:kern w:val="0"/>
                <w:sz w:val="24"/>
              </w:rPr>
              <w:t>A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pacing w:val="8"/>
                <w:kern w:val="0"/>
                <w:sz w:val="24"/>
              </w:rPr>
              <w:t>B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pacing w:val="8"/>
                <w:kern w:val="0"/>
                <w:sz w:val="24"/>
              </w:rPr>
              <w:t>C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pacing w:val="8"/>
                <w:kern w:val="0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</w:p>
        </w:tc>
        <w:tc>
          <w:tcPr>
            <w:tcW w:w="2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7.5-10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5-7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2.5-4.5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能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力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求</w:t>
            </w:r>
          </w:p>
        </w:tc>
        <w:tc>
          <w:tcPr>
            <w:tcW w:w="2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扑出6球以上技术动作规范，动作运用合理，选位意识好，身体移动快、协调。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扑出4球以上技术动作规范，动作运用较合理，选位意识较好，身体移动快、协调。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技术动作基本规范，动作运用较合理，选位意识基本合理，身体移动较快、较协调。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技术动作不规范，动作运用不合理，选位意识不合理，身体移动较慢、不太协调。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t>五、踢远与掷远（10分）</w:t>
      </w:r>
    </w:p>
    <w:p>
      <w:pPr>
        <w:widowControl/>
        <w:shd w:val="clear" w:color="auto" w:fill="FFFFFF"/>
        <w:jc w:val="left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ascii="Calibri" w:hAnsi="Calibri" w:eastAsia="仿宋" w:cs="Calibri"/>
          <w:color w:val="000000"/>
          <w:spacing w:val="8"/>
          <w:kern w:val="0"/>
          <w:sz w:val="28"/>
          <w:szCs w:val="28"/>
        </w:rPr>
        <w:t>   </w:t>
      </w:r>
      <w:r>
        <w:rPr>
          <w:rFonts w:hint="eastAsia" w:ascii="仿宋" w:hAnsi="仿宋" w:eastAsia="仿宋" w:cs="Calibri"/>
          <w:color w:val="000000"/>
          <w:spacing w:val="8"/>
          <w:kern w:val="0"/>
          <w:sz w:val="28"/>
          <w:szCs w:val="28"/>
        </w:rPr>
        <w:t>测试方法：在球场适当位置画一条15米线段作为测试区横宽，从横线两端分别向场内垂直画两条 60 米以上平行直线作为测试区纵长，标出距离数。考生站在起点线后，先将球以手掷远 3 次（允许带手套进行），然后用脚踢远 3 次（采用踢凌空球、反弹球、定位球等方法不限），各取其中最好一次成绩相加为最终成绩。每次掷、踢球的落点必须在测试区横宽以内，否则不计成绩。</w:t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333333"/>
          <w:spacing w:val="8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spacing w:val="8"/>
          <w:kern w:val="0"/>
          <w:sz w:val="28"/>
          <w:szCs w:val="28"/>
        </w:rPr>
        <w:t>踢远与掷远评分标准</w:t>
      </w:r>
    </w:p>
    <w:tbl>
      <w:tblPr>
        <w:tblStyle w:val="2"/>
        <w:tblW w:w="870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890"/>
        <w:gridCol w:w="1418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4"/>
              </w:rPr>
              <w:t> 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成绩（米）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4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分值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4"/>
              </w:rPr>
              <w:t> 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成绩（米）</w:t>
            </w:r>
            <w:r>
              <w:rPr>
                <w:rFonts w:ascii="Calibri" w:hAnsi="Calibri" w:eastAsia="仿宋" w:cs="Calibri"/>
                <w:color w:val="000000"/>
                <w:spacing w:val="8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10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50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9.5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48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4.5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9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46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8.5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44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3.5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8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42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7.5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40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2.5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7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38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2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6.5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36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1.5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6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34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5.5</w:t>
            </w:r>
          </w:p>
        </w:tc>
        <w:tc>
          <w:tcPr>
            <w:tcW w:w="28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32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0.5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24"/>
              </w:rPr>
              <w:t>12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333333"/>
          <w:spacing w:val="8"/>
          <w:kern w:val="0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ODQzM2M3NjFjOGMzNDE5NjVmNjEyNGZkMzJjYjAifQ=="/>
  </w:docVars>
  <w:rsids>
    <w:rsidRoot w:val="00000000"/>
    <w:rsid w:val="756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2022-06-05T12:45:26Z</dcterms:created>
  <dc:creator>DaTian</dc:creator>
  <cp:lastModifiedBy>浦东复旦附中分校</cp:lastModifiedBy>
  <dcterms:modified xsi:type="dcterms:W3CDTF">2022-06-05T12:45:52Z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168658ADAC0B4B48BD1D5EE980AEB0A7</vt:lpwstr>
  </property>
</Properties>
</file>